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5" w:type="dxa"/>
        <w:tblCellMar>
          <w:left w:w="0" w:type="dxa"/>
          <w:right w:w="0" w:type="dxa"/>
        </w:tblCellMar>
        <w:tblLook w:val="04A0" w:firstRow="1" w:lastRow="0" w:firstColumn="1" w:lastColumn="0" w:noHBand="0" w:noVBand="1"/>
      </w:tblPr>
      <w:tblGrid>
        <w:gridCol w:w="675"/>
        <w:gridCol w:w="1350"/>
        <w:gridCol w:w="1095"/>
        <w:gridCol w:w="1425"/>
        <w:gridCol w:w="5595"/>
        <w:gridCol w:w="1635"/>
        <w:gridCol w:w="2820"/>
        <w:gridCol w:w="540"/>
      </w:tblGrid>
      <w:tr w:rsidR="009A05AE" w:rsidRPr="009A05AE">
        <w:trPr>
          <w:trHeight w:val="402"/>
        </w:trPr>
        <w:tc>
          <w:tcPr>
            <w:tcW w:w="2025" w:type="dxa"/>
            <w:gridSpan w:val="2"/>
            <w:tcBorders>
              <w:top w:val="nil"/>
              <w:left w:val="nil"/>
              <w:bottom w:val="nil"/>
              <w:right w:val="nil"/>
            </w:tcBorders>
            <w:shd w:val="clear" w:color="auto" w:fill="auto"/>
            <w:noWrap/>
            <w:tcMar>
              <w:top w:w="15" w:type="dxa"/>
              <w:left w:w="15" w:type="dxa"/>
              <w:right w:w="15" w:type="dxa"/>
            </w:tcMar>
            <w:vAlign w:val="center"/>
          </w:tcPr>
          <w:p w:rsidR="00880FD1" w:rsidRPr="009A05AE" w:rsidRDefault="001E4D31">
            <w:pPr>
              <w:widowControl/>
              <w:jc w:val="left"/>
              <w:textAlignment w:val="center"/>
              <w:rPr>
                <w:rFonts w:ascii="黑体" w:eastAsia="黑体" w:hAnsi="宋体" w:cs="黑体"/>
                <w:color w:val="000000" w:themeColor="text1"/>
                <w:sz w:val="32"/>
                <w:szCs w:val="32"/>
              </w:rPr>
            </w:pPr>
            <w:bookmarkStart w:id="0" w:name="_GoBack"/>
            <w:r w:rsidRPr="009A05AE">
              <w:rPr>
                <w:rFonts w:ascii="黑体" w:eastAsia="黑体" w:hAnsi="宋体" w:cs="黑体" w:hint="eastAsia"/>
                <w:color w:val="000000" w:themeColor="text1"/>
                <w:kern w:val="0"/>
                <w:sz w:val="32"/>
                <w:szCs w:val="32"/>
                <w:lang w:bidi="ar"/>
              </w:rPr>
              <w:t>附件</w:t>
            </w:r>
          </w:p>
        </w:tc>
        <w:tc>
          <w:tcPr>
            <w:tcW w:w="1095" w:type="dxa"/>
            <w:tcBorders>
              <w:top w:val="nil"/>
              <w:left w:val="nil"/>
              <w:bottom w:val="nil"/>
              <w:right w:val="nil"/>
            </w:tcBorders>
            <w:shd w:val="clear" w:color="auto" w:fill="auto"/>
            <w:noWrap/>
            <w:tcMar>
              <w:top w:w="15" w:type="dxa"/>
              <w:left w:w="15" w:type="dxa"/>
              <w:right w:w="15" w:type="dxa"/>
            </w:tcMar>
            <w:vAlign w:val="center"/>
          </w:tcPr>
          <w:p w:rsidR="00880FD1" w:rsidRPr="009A05AE" w:rsidRDefault="00880FD1">
            <w:pPr>
              <w:jc w:val="center"/>
              <w:rPr>
                <w:color w:val="000000" w:themeColor="text1"/>
                <w:sz w:val="22"/>
                <w:szCs w:val="22"/>
              </w:rPr>
            </w:pPr>
          </w:p>
        </w:tc>
        <w:tc>
          <w:tcPr>
            <w:tcW w:w="1425" w:type="dxa"/>
            <w:tcBorders>
              <w:top w:val="nil"/>
              <w:left w:val="nil"/>
              <w:bottom w:val="nil"/>
              <w:right w:val="nil"/>
            </w:tcBorders>
            <w:shd w:val="clear" w:color="auto" w:fill="auto"/>
            <w:noWrap/>
            <w:tcMar>
              <w:top w:w="15" w:type="dxa"/>
              <w:left w:w="15" w:type="dxa"/>
              <w:right w:w="15" w:type="dxa"/>
            </w:tcMar>
            <w:vAlign w:val="center"/>
          </w:tcPr>
          <w:p w:rsidR="00880FD1" w:rsidRPr="009A05AE" w:rsidRDefault="00880FD1">
            <w:pPr>
              <w:jc w:val="center"/>
              <w:rPr>
                <w:color w:val="000000" w:themeColor="text1"/>
                <w:sz w:val="22"/>
                <w:szCs w:val="22"/>
              </w:rPr>
            </w:pPr>
          </w:p>
        </w:tc>
        <w:tc>
          <w:tcPr>
            <w:tcW w:w="5595" w:type="dxa"/>
            <w:tcBorders>
              <w:top w:val="nil"/>
              <w:left w:val="nil"/>
              <w:bottom w:val="nil"/>
              <w:right w:val="nil"/>
            </w:tcBorders>
            <w:shd w:val="clear" w:color="auto" w:fill="auto"/>
            <w:noWrap/>
            <w:tcMar>
              <w:top w:w="15" w:type="dxa"/>
              <w:left w:w="15" w:type="dxa"/>
              <w:right w:w="15" w:type="dxa"/>
            </w:tcMar>
            <w:vAlign w:val="center"/>
          </w:tcPr>
          <w:p w:rsidR="00880FD1" w:rsidRPr="009A05AE" w:rsidRDefault="00880FD1">
            <w:pPr>
              <w:rPr>
                <w:color w:val="000000" w:themeColor="text1"/>
                <w:sz w:val="22"/>
                <w:szCs w:val="22"/>
              </w:rPr>
            </w:pPr>
          </w:p>
        </w:tc>
        <w:tc>
          <w:tcPr>
            <w:tcW w:w="1635" w:type="dxa"/>
            <w:tcBorders>
              <w:top w:val="nil"/>
              <w:left w:val="nil"/>
              <w:bottom w:val="nil"/>
              <w:right w:val="nil"/>
            </w:tcBorders>
            <w:shd w:val="clear" w:color="auto" w:fill="auto"/>
            <w:noWrap/>
            <w:tcMar>
              <w:top w:w="15" w:type="dxa"/>
              <w:left w:w="15" w:type="dxa"/>
              <w:right w:w="15" w:type="dxa"/>
            </w:tcMar>
            <w:vAlign w:val="center"/>
          </w:tcPr>
          <w:p w:rsidR="00880FD1" w:rsidRPr="009A05AE" w:rsidRDefault="00880FD1">
            <w:pPr>
              <w:jc w:val="center"/>
              <w:rPr>
                <w:color w:val="000000" w:themeColor="text1"/>
                <w:sz w:val="22"/>
                <w:szCs w:val="22"/>
              </w:rPr>
            </w:pPr>
          </w:p>
        </w:tc>
        <w:tc>
          <w:tcPr>
            <w:tcW w:w="2820" w:type="dxa"/>
            <w:tcBorders>
              <w:top w:val="nil"/>
              <w:left w:val="nil"/>
              <w:bottom w:val="nil"/>
              <w:right w:val="nil"/>
            </w:tcBorders>
            <w:shd w:val="clear" w:color="auto" w:fill="auto"/>
            <w:noWrap/>
            <w:tcMar>
              <w:top w:w="15" w:type="dxa"/>
              <w:left w:w="15" w:type="dxa"/>
              <w:right w:w="15" w:type="dxa"/>
            </w:tcMar>
            <w:vAlign w:val="center"/>
          </w:tcPr>
          <w:p w:rsidR="00880FD1" w:rsidRPr="009A05AE" w:rsidRDefault="00880FD1">
            <w:pPr>
              <w:rPr>
                <w:color w:val="000000" w:themeColor="text1"/>
                <w:sz w:val="22"/>
                <w:szCs w:val="22"/>
              </w:rPr>
            </w:pPr>
          </w:p>
        </w:tc>
        <w:tc>
          <w:tcPr>
            <w:tcW w:w="540" w:type="dxa"/>
            <w:tcBorders>
              <w:top w:val="nil"/>
              <w:left w:val="nil"/>
              <w:bottom w:val="nil"/>
              <w:right w:val="nil"/>
            </w:tcBorders>
            <w:shd w:val="clear" w:color="auto" w:fill="auto"/>
            <w:noWrap/>
            <w:tcMar>
              <w:top w:w="15" w:type="dxa"/>
              <w:left w:w="15" w:type="dxa"/>
              <w:right w:w="15" w:type="dxa"/>
            </w:tcMar>
            <w:vAlign w:val="center"/>
          </w:tcPr>
          <w:p w:rsidR="00880FD1" w:rsidRPr="009A05AE" w:rsidRDefault="00880FD1">
            <w:pPr>
              <w:rPr>
                <w:color w:val="000000" w:themeColor="text1"/>
                <w:sz w:val="22"/>
                <w:szCs w:val="22"/>
              </w:rPr>
            </w:pPr>
          </w:p>
        </w:tc>
      </w:tr>
      <w:tr w:rsidR="009A05AE" w:rsidRPr="009A05AE">
        <w:trPr>
          <w:trHeight w:val="540"/>
        </w:trPr>
        <w:tc>
          <w:tcPr>
            <w:tcW w:w="15135" w:type="dxa"/>
            <w:gridSpan w:val="8"/>
            <w:tcBorders>
              <w:top w:val="nil"/>
              <w:left w:val="nil"/>
              <w:bottom w:val="nil"/>
              <w:right w:val="nil"/>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方正小标宋简体" w:eastAsia="方正小标宋简体" w:hAnsi="方正小标宋简体" w:cs="方正小标宋简体"/>
                <w:color w:val="000000" w:themeColor="text1"/>
                <w:sz w:val="44"/>
                <w:szCs w:val="44"/>
              </w:rPr>
            </w:pPr>
            <w:r w:rsidRPr="009A05AE">
              <w:rPr>
                <w:rFonts w:ascii="方正小标宋简体" w:eastAsia="方正小标宋简体" w:hAnsi="方正小标宋简体" w:cs="方正小标宋简体" w:hint="eastAsia"/>
                <w:color w:val="000000" w:themeColor="text1"/>
                <w:kern w:val="0"/>
                <w:sz w:val="44"/>
                <w:szCs w:val="44"/>
                <w:lang w:bidi="ar"/>
              </w:rPr>
              <w:t>进一步优化营商环境更好服务市场主体任务分解表</w:t>
            </w:r>
          </w:p>
        </w:tc>
      </w:tr>
      <w:tr w:rsidR="009A05AE" w:rsidRPr="009A05AE">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80FD1" w:rsidRPr="009A05AE" w:rsidRDefault="001E4D31">
            <w:pPr>
              <w:widowControl/>
              <w:jc w:val="center"/>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80FD1" w:rsidRPr="009A05AE" w:rsidRDefault="001E4D31">
            <w:pPr>
              <w:widowControl/>
              <w:jc w:val="center"/>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工作任务</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市政府</w:t>
            </w:r>
            <w:r w:rsidRPr="009A05AE">
              <w:rPr>
                <w:rFonts w:ascii="黑体" w:eastAsia="黑体" w:hAnsi="宋体" w:cs="黑体" w:hint="eastAsia"/>
                <w:color w:val="000000" w:themeColor="text1"/>
                <w:kern w:val="0"/>
                <w:sz w:val="20"/>
                <w:szCs w:val="20"/>
                <w:lang w:bidi="ar"/>
              </w:rPr>
              <w:br/>
              <w:t>包抓领导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80FD1" w:rsidRPr="009A05AE" w:rsidRDefault="001E4D31">
            <w:pPr>
              <w:widowControl/>
              <w:jc w:val="center"/>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牵头单位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80FD1" w:rsidRPr="009A05AE" w:rsidRDefault="001E4D31">
            <w:pPr>
              <w:widowControl/>
              <w:jc w:val="center"/>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任务分工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80FD1" w:rsidRPr="009A05AE" w:rsidRDefault="001E4D31">
            <w:pPr>
              <w:widowControl/>
              <w:jc w:val="center"/>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时限要求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80FD1" w:rsidRPr="009A05AE" w:rsidRDefault="001E4D31">
            <w:pPr>
              <w:widowControl/>
              <w:jc w:val="center"/>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配合单位</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备注</w:t>
            </w:r>
          </w:p>
        </w:tc>
      </w:tr>
      <w:tr w:rsidR="009A05AE" w:rsidRPr="009A05AE">
        <w:trPr>
          <w:trHeight w:val="675"/>
        </w:trPr>
        <w:tc>
          <w:tcPr>
            <w:tcW w:w="1513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一、持续提升投资建设便利度</w:t>
            </w:r>
          </w:p>
        </w:tc>
      </w:tr>
      <w:tr w:rsidR="009A05AE" w:rsidRPr="009A05AE">
        <w:trPr>
          <w:trHeight w:val="97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优化再造投资项目前期审批流程</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审批局</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按照“先试点、后推广”和“分批分类、有序推进”的原则，制定全市统一的办成项目前期“一件事”工作方案</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r w:rsidRPr="009A05AE">
              <w:rPr>
                <w:rFonts w:ascii="仿宋_GB2312" w:eastAsia="仿宋_GB2312" w:hAnsi="宋体" w:cs="仿宋_GB2312" w:hint="eastAsia"/>
                <w:color w:val="000000" w:themeColor="text1"/>
                <w:kern w:val="0"/>
                <w:sz w:val="20"/>
                <w:szCs w:val="20"/>
                <w:lang w:bidi="ar"/>
              </w:rPr>
              <w:t>、市资源规划局、市生态环境局、市水利局、市应急局、市林草局</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82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在市本级和神木市、榆林高新区、榆神工业区全面推行办成项目前期“一件事”</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神木市政府，榆林高新区、榆神工业区管委会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75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全市实现项目前期“一件事”</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84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提升工程建设项目审批效率</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市住建局</w:t>
            </w:r>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制定并发布全市统一的社会投资小型低风险新建、改扩建项目开工条件</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06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市住建局</w:t>
            </w:r>
            <w:r w:rsidRPr="009A05AE">
              <w:rPr>
                <w:rFonts w:ascii="仿宋_GB2312" w:eastAsia="仿宋_GB2312" w:hAnsi="宋体" w:cs="仿宋_GB2312" w:hint="eastAsia"/>
                <w:color w:val="000000" w:themeColor="text1"/>
                <w:kern w:val="0"/>
                <w:sz w:val="20"/>
                <w:szCs w:val="20"/>
                <w:lang w:bidi="ar"/>
              </w:rPr>
              <w:br/>
              <w:t>市</w:t>
            </w:r>
            <w:proofErr w:type="gramStart"/>
            <w:r w:rsidRPr="009A05AE">
              <w:rPr>
                <w:rFonts w:ascii="仿宋_GB2312" w:eastAsia="仿宋_GB2312" w:hAnsi="宋体" w:cs="仿宋_GB2312" w:hint="eastAsia"/>
                <w:color w:val="000000" w:themeColor="text1"/>
                <w:kern w:val="0"/>
                <w:sz w:val="20"/>
                <w:szCs w:val="20"/>
                <w:lang w:bidi="ar"/>
              </w:rPr>
              <w:t>审批局</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将工程建设项目审批涉及的行政许可、备案、评估评审、中介服务、市政公用服务等纳入线上平台，公开办理标准和费用</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市级各有关部门，各县市区政府，榆林高新区、榆神工业区管委会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00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市住建局</w:t>
            </w:r>
            <w:r w:rsidRPr="009A05AE">
              <w:rPr>
                <w:rFonts w:ascii="仿宋_GB2312" w:eastAsia="仿宋_GB2312" w:hAnsi="宋体" w:cs="仿宋_GB2312" w:hint="eastAsia"/>
                <w:color w:val="000000" w:themeColor="text1"/>
                <w:kern w:val="0"/>
                <w:sz w:val="20"/>
                <w:szCs w:val="20"/>
                <w:lang w:bidi="ar"/>
              </w:rPr>
              <w:br/>
              <w:t>市</w:t>
            </w:r>
            <w:proofErr w:type="gramStart"/>
            <w:r w:rsidRPr="009A05AE">
              <w:rPr>
                <w:rFonts w:ascii="仿宋_GB2312" w:eastAsia="仿宋_GB2312" w:hAnsi="宋体" w:cs="仿宋_GB2312" w:hint="eastAsia"/>
                <w:color w:val="000000" w:themeColor="text1"/>
                <w:kern w:val="0"/>
                <w:sz w:val="20"/>
                <w:szCs w:val="20"/>
                <w:lang w:bidi="ar"/>
              </w:rPr>
              <w:t>审批局</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借鉴先进地市做法，制定出台我市进一步优化工程建设项目审批的实施方案，建立长效工作机制，进一步提升我市工程建设项目审批效率</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市级各有关部门，各县市区政府，榆林高新区、榆神工业区管委会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85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市智慧局</w:t>
            </w:r>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推动工程建设项目审批系统与投资审批、规划、消防、信用等管理系统数据实时共享</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r w:rsidRPr="009A05AE">
              <w:rPr>
                <w:rFonts w:ascii="仿宋_GB2312" w:eastAsia="仿宋_GB2312" w:hAnsi="宋体" w:cs="仿宋_GB2312" w:hint="eastAsia"/>
                <w:color w:val="000000" w:themeColor="text1"/>
                <w:kern w:val="0"/>
                <w:sz w:val="20"/>
                <w:szCs w:val="20"/>
                <w:lang w:bidi="ar"/>
              </w:rPr>
              <w:t>、市资源规划局、市住建局、市应急局、市</w:t>
            </w:r>
            <w:proofErr w:type="gramStart"/>
            <w:r w:rsidRPr="009A05AE">
              <w:rPr>
                <w:rFonts w:ascii="仿宋_GB2312" w:eastAsia="仿宋_GB2312" w:hAnsi="宋体" w:cs="仿宋_GB2312" w:hint="eastAsia"/>
                <w:color w:val="000000" w:themeColor="text1"/>
                <w:kern w:val="0"/>
                <w:sz w:val="20"/>
                <w:szCs w:val="20"/>
                <w:lang w:bidi="ar"/>
              </w:rPr>
              <w:t>审批局</w:t>
            </w:r>
            <w:proofErr w:type="gram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82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3</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19"/>
                <w:szCs w:val="19"/>
              </w:rPr>
            </w:pPr>
            <w:r w:rsidRPr="009A05AE">
              <w:rPr>
                <w:rFonts w:ascii="仿宋_GB2312" w:eastAsia="仿宋_GB2312" w:hAnsi="宋体" w:cs="仿宋_GB2312" w:hint="eastAsia"/>
                <w:color w:val="000000" w:themeColor="text1"/>
                <w:kern w:val="0"/>
                <w:sz w:val="19"/>
                <w:szCs w:val="19"/>
                <w:lang w:bidi="ar"/>
              </w:rPr>
              <w:t>深入推进</w:t>
            </w:r>
            <w:r w:rsidRPr="009A05AE">
              <w:rPr>
                <w:rFonts w:ascii="仿宋_GB2312" w:eastAsia="仿宋_GB2312" w:hAnsi="宋体" w:cs="仿宋_GB2312" w:hint="eastAsia"/>
                <w:color w:val="000000" w:themeColor="text1"/>
                <w:kern w:val="0"/>
                <w:sz w:val="19"/>
                <w:szCs w:val="19"/>
                <w:lang w:bidi="ar"/>
              </w:rPr>
              <w:br/>
              <w:t>“多规合一”</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市资源规划局</w:t>
            </w:r>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发布全市统一的测绘技术标准和规则，避免重复测绘</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117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19"/>
                <w:szCs w:val="19"/>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抓紧统筹各类空间性规划，积极推进各类相关规划数据衔接或整合，消除规划冲突和“矛盾图斑”</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13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19"/>
                <w:szCs w:val="19"/>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张胜利</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完成国民经济、国土空间、生态环境、水资源保护、林业用地利用等规划编制工作</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市资源规划局、市生态环境局、市水利局、市林草局等</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795"/>
        </w:trPr>
        <w:tc>
          <w:tcPr>
            <w:tcW w:w="1513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二、持续简化企业生产经营审批和条件</w:t>
            </w:r>
          </w:p>
        </w:tc>
      </w:tr>
      <w:tr w:rsidR="009A05AE" w:rsidRPr="009A05AE">
        <w:trPr>
          <w:trHeight w:val="124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4</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进一步降低市场准入门槛</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杨东明</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卫健委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对中医诊所执业登记实行备案管理，对西医诊所设置实行审批和执业登记两证合一，扩大医疗服务供给</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03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陈  忠</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文旅局</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通过</w:t>
            </w:r>
            <w:proofErr w:type="gramStart"/>
            <w:r w:rsidRPr="009A05AE">
              <w:rPr>
                <w:rFonts w:ascii="仿宋_GB2312" w:eastAsia="仿宋_GB2312" w:hAnsi="宋体" w:cs="仿宋_GB2312" w:hint="eastAsia"/>
                <w:color w:val="000000" w:themeColor="text1"/>
                <w:kern w:val="0"/>
                <w:sz w:val="20"/>
                <w:szCs w:val="20"/>
                <w:lang w:bidi="ar"/>
              </w:rPr>
              <w:t>在线审批</w:t>
            </w:r>
            <w:proofErr w:type="gramEnd"/>
            <w:r w:rsidRPr="009A05AE">
              <w:rPr>
                <w:rFonts w:ascii="仿宋_GB2312" w:eastAsia="仿宋_GB2312" w:hAnsi="宋体" w:cs="仿宋_GB2312" w:hint="eastAsia"/>
                <w:color w:val="000000" w:themeColor="text1"/>
                <w:kern w:val="0"/>
                <w:sz w:val="20"/>
                <w:szCs w:val="20"/>
                <w:lang w:bidi="ar"/>
              </w:rPr>
              <w:t>等方式简化跨县市区巡回演出审批程序</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53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张胜利</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围绕工程建设、教育、医疗、体育等领域，集中清理市场准入方面对企业资质、资金、股比、人员、场所等设置的不合理条件，</w:t>
            </w:r>
            <w:proofErr w:type="gramStart"/>
            <w:r w:rsidRPr="009A05AE">
              <w:rPr>
                <w:rFonts w:ascii="仿宋_GB2312" w:eastAsia="仿宋_GB2312" w:hAnsi="宋体" w:cs="仿宋_GB2312" w:hint="eastAsia"/>
                <w:color w:val="000000" w:themeColor="text1"/>
                <w:kern w:val="0"/>
                <w:sz w:val="20"/>
                <w:szCs w:val="20"/>
                <w:lang w:bidi="ar"/>
              </w:rPr>
              <w:t>列出台账并</w:t>
            </w:r>
            <w:proofErr w:type="gramEnd"/>
            <w:r w:rsidRPr="009A05AE">
              <w:rPr>
                <w:rFonts w:ascii="仿宋_GB2312" w:eastAsia="仿宋_GB2312" w:hAnsi="宋体" w:cs="仿宋_GB2312" w:hint="eastAsia"/>
                <w:color w:val="000000" w:themeColor="text1"/>
                <w:kern w:val="0"/>
                <w:sz w:val="20"/>
                <w:szCs w:val="20"/>
                <w:lang w:bidi="ar"/>
              </w:rPr>
              <w:t>逐项明确解决措施、责任主体，实行限期销号管理</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市教育局、市住建局、市</w:t>
            </w:r>
            <w:proofErr w:type="gramStart"/>
            <w:r w:rsidRPr="009A05AE">
              <w:rPr>
                <w:rFonts w:ascii="仿宋_GB2312" w:eastAsia="仿宋_GB2312" w:hAnsi="宋体" w:cs="仿宋_GB2312" w:hint="eastAsia"/>
                <w:color w:val="000000" w:themeColor="text1"/>
                <w:kern w:val="0"/>
                <w:sz w:val="20"/>
                <w:szCs w:val="20"/>
                <w:lang w:bidi="ar"/>
              </w:rPr>
              <w:t>文旅局</w:t>
            </w:r>
            <w:proofErr w:type="gramEnd"/>
            <w:r w:rsidRPr="009A05AE">
              <w:rPr>
                <w:rFonts w:ascii="仿宋_GB2312" w:eastAsia="仿宋_GB2312" w:hAnsi="宋体" w:cs="仿宋_GB2312" w:hint="eastAsia"/>
                <w:color w:val="000000" w:themeColor="text1"/>
                <w:kern w:val="0"/>
                <w:sz w:val="20"/>
                <w:szCs w:val="20"/>
                <w:lang w:bidi="ar"/>
              </w:rPr>
              <w:t>、市卫建委、市市场监管局、市体育局等</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12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5</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优化工业产品流通等环节管理措施</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榆林市税务局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按照国家新能源汽车免征车辆购置税的车型目录和享受车船税减免优惠的车型目录发布程序，贯彻落实与道路机动车辆生产企业及产品公告“一次申报、一并审查、</w:t>
            </w:r>
            <w:proofErr w:type="gramStart"/>
            <w:r w:rsidRPr="009A05AE">
              <w:rPr>
                <w:rFonts w:ascii="仿宋_GB2312" w:eastAsia="仿宋_GB2312" w:hAnsi="宋体" w:cs="仿宋_GB2312" w:hint="eastAsia"/>
                <w:color w:val="000000" w:themeColor="text1"/>
                <w:kern w:val="0"/>
                <w:sz w:val="20"/>
                <w:szCs w:val="20"/>
                <w:lang w:bidi="ar"/>
              </w:rPr>
              <w:t>一</w:t>
            </w:r>
            <w:proofErr w:type="gramEnd"/>
            <w:r w:rsidRPr="009A05AE">
              <w:rPr>
                <w:rFonts w:ascii="仿宋_GB2312" w:eastAsia="仿宋_GB2312" w:hAnsi="宋体" w:cs="仿宋_GB2312" w:hint="eastAsia"/>
                <w:color w:val="000000" w:themeColor="text1"/>
                <w:kern w:val="0"/>
                <w:sz w:val="20"/>
                <w:szCs w:val="20"/>
                <w:lang w:bidi="ar"/>
              </w:rPr>
              <w:t>批发布”，企业依据产品公告即可享受相关税收减免政策</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5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王华胜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市商务局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加强机动车销售、登记、维修、保险、报废等信息的共享和应用，简化二手车经销企业购入机动车交易登记手续</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市公安局</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43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取消并公示二手车经销企业登记注册地设置的不合理规定</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审批局</w:t>
            </w:r>
            <w:proofErr w:type="gram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55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6</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降低小</w:t>
            </w:r>
            <w:proofErr w:type="gramStart"/>
            <w:r w:rsidRPr="009A05AE">
              <w:rPr>
                <w:rFonts w:ascii="仿宋_GB2312" w:eastAsia="仿宋_GB2312" w:hAnsi="宋体" w:cs="仿宋_GB2312" w:hint="eastAsia"/>
                <w:color w:val="000000" w:themeColor="text1"/>
                <w:kern w:val="0"/>
                <w:sz w:val="20"/>
                <w:szCs w:val="20"/>
                <w:lang w:bidi="ar"/>
              </w:rPr>
              <w:t>微企业</w:t>
            </w:r>
            <w:proofErr w:type="gramEnd"/>
            <w:r w:rsidRPr="009A05AE">
              <w:rPr>
                <w:rFonts w:ascii="仿宋_GB2312" w:eastAsia="仿宋_GB2312" w:hAnsi="宋体" w:cs="仿宋_GB2312" w:hint="eastAsia"/>
                <w:color w:val="000000" w:themeColor="text1"/>
                <w:kern w:val="0"/>
                <w:sz w:val="20"/>
                <w:szCs w:val="20"/>
                <w:lang w:bidi="ar"/>
              </w:rPr>
              <w:t>等经营成本</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李春临</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市财政局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在政府采购领域，推行以保险、保函等替代现金缴纳涉企保证金</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r w:rsidRPr="009A05AE">
              <w:rPr>
                <w:rFonts w:ascii="仿宋_GB2312" w:eastAsia="仿宋_GB2312" w:hAnsi="宋体" w:cs="仿宋_GB2312" w:hint="eastAsia"/>
                <w:color w:val="000000" w:themeColor="text1"/>
                <w:kern w:val="0"/>
                <w:sz w:val="20"/>
                <w:szCs w:val="20"/>
                <w:lang w:bidi="ar"/>
              </w:rPr>
              <w:t>，各县市区政府</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45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市执法局</w:t>
            </w:r>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合理制定并公布商户牌匾、照明设施等标准</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58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市住建局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在持续清理工程建设领域涉企保证金的基础上，在工程建设领域推行以保险、保函等替代现金缴纳涉企保证金</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85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对依法依规设立的投标保证金、履约保证金、工程质量保证金、农民工工资保证金缴纳方面，推行以银行保函、保险等形式替代现金缴纳</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人社局</w:t>
            </w:r>
            <w:proofErr w:type="gramEnd"/>
            <w:r w:rsidRPr="009A05AE">
              <w:rPr>
                <w:rFonts w:ascii="仿宋_GB2312" w:eastAsia="仿宋_GB2312" w:hAnsi="宋体" w:cs="仿宋_GB2312" w:hint="eastAsia"/>
                <w:color w:val="000000" w:themeColor="text1"/>
                <w:kern w:val="0"/>
                <w:sz w:val="20"/>
                <w:szCs w:val="20"/>
                <w:lang w:bidi="ar"/>
              </w:rPr>
              <w:t>，各县市区政府</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87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杨东明</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卫健委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制定全市适用的目录清单，在保障劳动者职业健康前提下，对职业病危害一般的用人单位适当降低职业病危害因素检测频次</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6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张胜利</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在公共资源交易领域，推行以保险、保函等替代现金缴纳涉企保证金</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市金融局，各县市区政府</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51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在工程建设交易领域试行投标信用承诺替代投标保证金制度</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市住建局，各县市区政府</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9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王华胜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市市场监管局</w:t>
            </w:r>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合理放宽对连锁便利店制售食品在食品处理区面积等方面的审批要求，探索将食品经营许可(仅销售预包装食品)改为备案，并配套出台相应的监管措施</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各县市区政府,榆林高新区、榆神工业区管委会</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54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开展“一照多址”改革，简化企业设立分支机构的登记手续</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各县市区政府,榆林高新区、榆神工业区管委会</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462"/>
        </w:trPr>
        <w:tc>
          <w:tcPr>
            <w:tcW w:w="1513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三、优化外贸外资企业经营环境</w:t>
            </w:r>
          </w:p>
        </w:tc>
      </w:tr>
      <w:tr w:rsidR="009A05AE" w:rsidRPr="009A05AE">
        <w:trPr>
          <w:trHeight w:val="60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7</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进一步提高进出口通关效率</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王华胜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市商务局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实行“提前申报”和“通关+物流并联作业”，缩短货物通关时间</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榆林海关</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85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建立提前申报容错机制，对提前申报引起的进口日期修改，以及装运、配载等原因造成货物变更运输工具的，不予记录报关差错</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榆林海关</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6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推行查验作业全程监控和留痕，允许企业自主选择是否陪同查验</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榆林海关</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78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8</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拓展跨境贸易“单一窗口”功能</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王华胜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市商务局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除涉密等特殊情况外，进出口环节涉及的监管证件原则上均通过“单一窗口”一口受理，后台分别办理并实施监管</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榆林海关</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3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推动实现企业在线缴费、自主打印证件</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榆林海关</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39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9</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持续减少外资</w:t>
            </w:r>
            <w:r w:rsidRPr="009A05AE">
              <w:rPr>
                <w:rFonts w:ascii="仿宋_GB2312" w:eastAsia="仿宋_GB2312" w:hAnsi="宋体" w:cs="仿宋_GB2312" w:hint="eastAsia"/>
                <w:color w:val="000000" w:themeColor="text1"/>
                <w:kern w:val="0"/>
                <w:sz w:val="20"/>
                <w:szCs w:val="20"/>
                <w:lang w:bidi="ar"/>
              </w:rPr>
              <w:lastRenderedPageBreak/>
              <w:t>外贸企业投资经营限制</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lastRenderedPageBreak/>
              <w:t>李二中</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市国资委</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对外资参与我市</w:t>
            </w:r>
            <w:proofErr w:type="gramStart"/>
            <w:r w:rsidRPr="009A05AE">
              <w:rPr>
                <w:rFonts w:ascii="仿宋_GB2312" w:eastAsia="仿宋_GB2312" w:hAnsi="宋体" w:cs="仿宋_GB2312" w:hint="eastAsia"/>
                <w:color w:val="000000" w:themeColor="text1"/>
                <w:kern w:val="0"/>
                <w:sz w:val="20"/>
                <w:szCs w:val="20"/>
                <w:lang w:bidi="ar"/>
              </w:rPr>
              <w:t>国企国</w:t>
            </w:r>
            <w:proofErr w:type="gramEnd"/>
            <w:r w:rsidRPr="009A05AE">
              <w:rPr>
                <w:rFonts w:ascii="仿宋_GB2312" w:eastAsia="仿宋_GB2312" w:hAnsi="宋体" w:cs="仿宋_GB2312" w:hint="eastAsia"/>
                <w:color w:val="000000" w:themeColor="text1"/>
                <w:kern w:val="0"/>
                <w:sz w:val="20"/>
                <w:szCs w:val="20"/>
                <w:lang w:bidi="ar"/>
              </w:rPr>
              <w:t>资改革，同等享受相关优惠政策</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市外事外经局</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46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马秀岚</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市民政局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对外资参与养老服务业，同等享受相关优惠政策</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市外事外经局</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37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张胜利</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对外资参与我市生产性服务业，同等享受相关优惠政策</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市外事外经局、市商务局</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6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18"/>
                <w:szCs w:val="18"/>
              </w:rPr>
            </w:pPr>
            <w:r w:rsidRPr="009A05AE">
              <w:rPr>
                <w:rFonts w:ascii="仿宋_GB2312" w:eastAsia="仿宋_GB2312" w:hAnsi="宋体" w:cs="仿宋_GB2312" w:hint="eastAsia"/>
                <w:color w:val="000000" w:themeColor="text1"/>
                <w:kern w:val="0"/>
                <w:sz w:val="18"/>
                <w:szCs w:val="18"/>
                <w:lang w:bidi="ar"/>
              </w:rPr>
              <w:t>全面深入贯彻外商投资准入前“国民待遇+负面清单管理”制度</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市外事外经局、市商务局</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73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王华胜</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市商务局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落实进口“两步申报”通关模式优化措施，企业进行“概要申报”且海关完成风险排查处置后，即允许企业将货物提离</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榆林海关</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103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市市场监管局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推行以外贸企业自我声明等方式替代相关国内认证，对已经取得相关国际认证且认证标准不低于国内标准的产品，允许外贸企业</w:t>
            </w:r>
            <w:proofErr w:type="gramStart"/>
            <w:r w:rsidRPr="009A05AE">
              <w:rPr>
                <w:rFonts w:ascii="仿宋_GB2312" w:eastAsia="仿宋_GB2312" w:hAnsi="宋体" w:cs="仿宋_GB2312" w:hint="eastAsia"/>
                <w:color w:val="000000" w:themeColor="text1"/>
                <w:kern w:val="0"/>
                <w:sz w:val="20"/>
                <w:szCs w:val="20"/>
                <w:lang w:bidi="ar"/>
              </w:rPr>
              <w:t>作出</w:t>
            </w:r>
            <w:proofErr w:type="gramEnd"/>
            <w:r w:rsidRPr="009A05AE">
              <w:rPr>
                <w:rFonts w:ascii="仿宋_GB2312" w:eastAsia="仿宋_GB2312" w:hAnsi="宋体" w:cs="仿宋_GB2312" w:hint="eastAsia"/>
                <w:color w:val="000000" w:themeColor="text1"/>
                <w:kern w:val="0"/>
                <w:sz w:val="20"/>
                <w:szCs w:val="20"/>
                <w:lang w:bidi="ar"/>
              </w:rPr>
              <w:t>符合国内标准的书面承诺后直接上市销售，并加强事中事后监管</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市金融局、市</w:t>
            </w:r>
            <w:proofErr w:type="gramStart"/>
            <w:r w:rsidRPr="009A05AE">
              <w:rPr>
                <w:rFonts w:ascii="仿宋_GB2312" w:eastAsia="仿宋_GB2312" w:hAnsi="宋体" w:cs="仿宋_GB2312" w:hint="eastAsia"/>
                <w:color w:val="000000" w:themeColor="text1"/>
                <w:kern w:val="0"/>
                <w:sz w:val="20"/>
                <w:szCs w:val="20"/>
                <w:lang w:bidi="ar"/>
              </w:rPr>
              <w:t>审批局</w:t>
            </w:r>
            <w:proofErr w:type="gramEnd"/>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6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简化外商投资企业注册登记流程、压缩办理时限，登记流程、办理时限总体分别压缩30%以上</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审批局</w:t>
            </w:r>
            <w:proofErr w:type="gramEnd"/>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660"/>
        </w:trPr>
        <w:tc>
          <w:tcPr>
            <w:tcW w:w="1513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四、进一步降低就业创业门槛</w:t>
            </w:r>
          </w:p>
        </w:tc>
      </w:tr>
      <w:tr w:rsidR="009A05AE" w:rsidRPr="009A05AE">
        <w:trPr>
          <w:trHeight w:val="78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10</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优化部分行业从业条件</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人社局</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实现全市劳动者入职体检结果互认</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市卫健委，各县市区政府</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84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积极衔接推动与省内其他地市劳动者入职体检结果互认工作</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卫健委</w:t>
            </w:r>
            <w:proofErr w:type="gram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24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陈  忠</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市交通局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按照中央和我省统一部署，推动取消除道路危险货物运输以外的道路货物运输驾驶员从业资格考试，驾驶员凭培训结业证书和机动车驾驶证申领道路货物运输驾驶员从业资格证</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市公安局、市</w:t>
            </w:r>
            <w:proofErr w:type="gramStart"/>
            <w:r w:rsidRPr="009A05AE">
              <w:rPr>
                <w:rFonts w:ascii="仿宋_GB2312" w:eastAsia="仿宋_GB2312" w:hAnsi="宋体" w:cs="仿宋_GB2312" w:hint="eastAsia"/>
                <w:color w:val="000000" w:themeColor="text1"/>
                <w:kern w:val="0"/>
                <w:sz w:val="20"/>
                <w:szCs w:val="20"/>
                <w:lang w:bidi="ar"/>
              </w:rPr>
              <w:t>人社局</w:t>
            </w:r>
            <w:proofErr w:type="gram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0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邱祖满</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市公安局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将道路货物运输相关考试培训内容纳入相应等级机动车驾驶证培训</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市交通局，各县市区政府</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859"/>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11</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促进人才流动和灵活就业</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人社局</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制定出台全市统一的失业保险转移办理流程，简化失业保险申领程序</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61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实现全市专业技术人才职称信息在线核验、职称互认</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66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搭建供需信息平台,引导有需求的企业开展“共享用工”,通过用工余缺调剂提高人力资源配置效率</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21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市执法局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按照属地管理原则，在保障安全卫生、不损害公共利益等条件下，坚持放管结合，合理设定流动摊贩经营场所，并公示相关信息</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市市场监管局，各县市区政府，榆林高新区、榆神工业区管委会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94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12</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完善和推动包容审慎监管</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杨东明</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医</w:t>
            </w:r>
            <w:proofErr w:type="gramEnd"/>
            <w:r w:rsidRPr="009A05AE">
              <w:rPr>
                <w:rFonts w:ascii="仿宋_GB2312" w:eastAsia="仿宋_GB2312" w:hAnsi="宋体" w:cs="仿宋_GB2312" w:hint="eastAsia"/>
                <w:color w:val="000000" w:themeColor="text1"/>
                <w:kern w:val="0"/>
                <w:sz w:val="20"/>
                <w:szCs w:val="20"/>
                <w:lang w:bidi="ar"/>
              </w:rPr>
              <w:t>保局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按照中央和我省部署安排，将符合条件的互联网医疗服务纳入</w:t>
            </w:r>
            <w:proofErr w:type="gramStart"/>
            <w:r w:rsidRPr="009A05AE">
              <w:rPr>
                <w:rFonts w:ascii="仿宋_GB2312" w:eastAsia="仿宋_GB2312" w:hAnsi="宋体" w:cs="仿宋_GB2312" w:hint="eastAsia"/>
                <w:color w:val="000000" w:themeColor="text1"/>
                <w:kern w:val="0"/>
                <w:sz w:val="20"/>
                <w:szCs w:val="20"/>
                <w:lang w:bidi="ar"/>
              </w:rPr>
              <w:t>医</w:t>
            </w:r>
            <w:proofErr w:type="gramEnd"/>
            <w:r w:rsidRPr="009A05AE">
              <w:rPr>
                <w:rFonts w:ascii="仿宋_GB2312" w:eastAsia="仿宋_GB2312" w:hAnsi="宋体" w:cs="仿宋_GB2312" w:hint="eastAsia"/>
                <w:color w:val="000000" w:themeColor="text1"/>
                <w:kern w:val="0"/>
                <w:sz w:val="20"/>
                <w:szCs w:val="20"/>
                <w:lang w:bidi="ar"/>
              </w:rPr>
              <w:t>保报销范围</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市卫健委，各县市区政府</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21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王华胜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市市场监管局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全面评估已出台的新业态准入和监管政策，坚决清理各类不合理管理措施，</w:t>
            </w:r>
            <w:proofErr w:type="gramStart"/>
            <w:r w:rsidRPr="009A05AE">
              <w:rPr>
                <w:rFonts w:ascii="仿宋_GB2312" w:eastAsia="仿宋_GB2312" w:hAnsi="宋体" w:cs="仿宋_GB2312" w:hint="eastAsia"/>
                <w:color w:val="000000" w:themeColor="text1"/>
                <w:kern w:val="0"/>
                <w:sz w:val="20"/>
                <w:szCs w:val="20"/>
                <w:lang w:bidi="ar"/>
              </w:rPr>
              <w:t>列出台账并</w:t>
            </w:r>
            <w:proofErr w:type="gramEnd"/>
            <w:r w:rsidRPr="009A05AE">
              <w:rPr>
                <w:rFonts w:ascii="仿宋_GB2312" w:eastAsia="仿宋_GB2312" w:hAnsi="宋体" w:cs="仿宋_GB2312" w:hint="eastAsia"/>
                <w:color w:val="000000" w:themeColor="text1"/>
                <w:kern w:val="0"/>
                <w:sz w:val="20"/>
                <w:szCs w:val="20"/>
                <w:lang w:bidi="ar"/>
              </w:rPr>
              <w:t>逐项明确解决措施、责任主体，实行限期销号管理</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9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探索包容审慎监管方式，初步建立起适应新经济模式发展态势的新型监管机制</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78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lastRenderedPageBreak/>
              <w:t>13</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保障新业</w:t>
            </w:r>
            <w:proofErr w:type="gramStart"/>
            <w:r w:rsidRPr="009A05AE">
              <w:rPr>
                <w:rFonts w:ascii="仿宋_GB2312" w:eastAsia="仿宋_GB2312" w:hAnsi="宋体" w:cs="仿宋_GB2312" w:hint="eastAsia"/>
                <w:color w:val="000000" w:themeColor="text1"/>
                <w:kern w:val="0"/>
                <w:sz w:val="20"/>
                <w:szCs w:val="20"/>
                <w:lang w:bidi="ar"/>
              </w:rPr>
              <w:t>态应用</w:t>
            </w:r>
            <w:proofErr w:type="gramEnd"/>
            <w:r w:rsidRPr="009A05AE">
              <w:rPr>
                <w:rFonts w:ascii="仿宋_GB2312" w:eastAsia="仿宋_GB2312" w:hAnsi="宋体" w:cs="仿宋_GB2312" w:hint="eastAsia"/>
                <w:color w:val="000000" w:themeColor="text1"/>
                <w:kern w:val="0"/>
                <w:sz w:val="20"/>
                <w:szCs w:val="20"/>
                <w:lang w:bidi="ar"/>
              </w:rPr>
              <w:t>场景等供给条件</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市智慧局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建立健全政府及公共服务机构数据开放共享规则</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市级各有关部门</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84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推动公共交通、路政管理、医疗卫生、养老等公共服务领域和政府部门数据有序开放</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市级各有关部门</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115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张胜利</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强化规划引领，围绕城市治理、公共服务、政务服务等领域，通过搭建供需对接平台等为新技术、新产品提供更多应用场景</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市级各有关部门，各县市区政府，榆林高新区、榆神工业区管委会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399"/>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陈  忠</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市交通局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重点在榆阳机场、榆林高新区、榆神工业区、榆林</w:t>
            </w:r>
            <w:proofErr w:type="gramStart"/>
            <w:r w:rsidRPr="009A05AE">
              <w:rPr>
                <w:rFonts w:ascii="仿宋_GB2312" w:eastAsia="仿宋_GB2312" w:hAnsi="宋体" w:cs="仿宋_GB2312" w:hint="eastAsia"/>
                <w:color w:val="000000" w:themeColor="text1"/>
                <w:kern w:val="0"/>
                <w:sz w:val="20"/>
                <w:szCs w:val="20"/>
                <w:lang w:bidi="ar"/>
              </w:rPr>
              <w:t>科创新</w:t>
            </w:r>
            <w:proofErr w:type="gramEnd"/>
            <w:r w:rsidRPr="009A05AE">
              <w:rPr>
                <w:rFonts w:ascii="仿宋_GB2312" w:eastAsia="仿宋_GB2312" w:hAnsi="宋体" w:cs="仿宋_GB2312" w:hint="eastAsia"/>
                <w:color w:val="000000" w:themeColor="text1"/>
                <w:kern w:val="0"/>
                <w:sz w:val="20"/>
                <w:szCs w:val="20"/>
                <w:lang w:bidi="ar"/>
              </w:rPr>
              <w:t>城，以及中心城区条件成熟的特定路段探索推动智能网联汽车示范应用</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榆林高新区、榆神工业区、榆林</w:t>
            </w:r>
            <w:proofErr w:type="gramStart"/>
            <w:r w:rsidRPr="009A05AE">
              <w:rPr>
                <w:rFonts w:ascii="仿宋_GB2312" w:eastAsia="仿宋_GB2312" w:hAnsi="宋体" w:cs="仿宋_GB2312" w:hint="eastAsia"/>
                <w:color w:val="000000" w:themeColor="text1"/>
                <w:kern w:val="0"/>
                <w:sz w:val="20"/>
                <w:szCs w:val="20"/>
                <w:lang w:bidi="ar"/>
              </w:rPr>
              <w:t>科创新</w:t>
            </w:r>
            <w:proofErr w:type="gramEnd"/>
            <w:r w:rsidRPr="009A05AE">
              <w:rPr>
                <w:rFonts w:ascii="仿宋_GB2312" w:eastAsia="仿宋_GB2312" w:hAnsi="宋体" w:cs="仿宋_GB2312" w:hint="eastAsia"/>
                <w:color w:val="000000" w:themeColor="text1"/>
                <w:kern w:val="0"/>
                <w:sz w:val="20"/>
                <w:szCs w:val="20"/>
                <w:lang w:bidi="ar"/>
              </w:rPr>
              <w:t>城管委会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499"/>
        </w:trPr>
        <w:tc>
          <w:tcPr>
            <w:tcW w:w="1513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五、提升涉企服务质量和效率</w:t>
            </w:r>
          </w:p>
        </w:tc>
      </w:tr>
      <w:tr w:rsidR="009A05AE" w:rsidRPr="009A05AE">
        <w:trPr>
          <w:trHeight w:val="124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14</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推进企业开办经营便利化</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王华胜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市市场监管局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在税务、人力资源社会保障、公积金、商业银行等服务领域加快实现电子营业执照、电子印章应用</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市公安局、市</w:t>
            </w:r>
            <w:proofErr w:type="gramStart"/>
            <w:r w:rsidRPr="009A05AE">
              <w:rPr>
                <w:rFonts w:ascii="仿宋_GB2312" w:eastAsia="仿宋_GB2312" w:hAnsi="宋体" w:cs="仿宋_GB2312" w:hint="eastAsia"/>
                <w:color w:val="000000" w:themeColor="text1"/>
                <w:kern w:val="0"/>
                <w:sz w:val="20"/>
                <w:szCs w:val="20"/>
                <w:lang w:bidi="ar"/>
              </w:rPr>
              <w:t>人社局</w:t>
            </w:r>
            <w:proofErr w:type="gramEnd"/>
            <w:r w:rsidRPr="009A05AE">
              <w:rPr>
                <w:rFonts w:ascii="仿宋_GB2312" w:eastAsia="仿宋_GB2312" w:hAnsi="宋体" w:cs="仿宋_GB2312" w:hint="eastAsia"/>
                <w:color w:val="000000" w:themeColor="text1"/>
                <w:kern w:val="0"/>
                <w:sz w:val="20"/>
                <w:szCs w:val="20"/>
                <w:lang w:bidi="ar"/>
              </w:rPr>
              <w:t>、市金融局、市智慧局、市住房公积金中心，各县市区政府，榆林市税务局</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49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制定出台全市统一的“</w:t>
            </w:r>
            <w:proofErr w:type="gramStart"/>
            <w:r w:rsidRPr="009A05AE">
              <w:rPr>
                <w:rFonts w:ascii="仿宋_GB2312" w:eastAsia="仿宋_GB2312" w:hAnsi="宋体" w:cs="仿宋_GB2312" w:hint="eastAsia"/>
                <w:color w:val="000000" w:themeColor="text1"/>
                <w:kern w:val="0"/>
                <w:sz w:val="20"/>
                <w:szCs w:val="20"/>
                <w:lang w:bidi="ar"/>
              </w:rPr>
              <w:t>一</w:t>
            </w:r>
            <w:proofErr w:type="gramEnd"/>
            <w:r w:rsidRPr="009A05AE">
              <w:rPr>
                <w:rFonts w:ascii="仿宋_GB2312" w:eastAsia="仿宋_GB2312" w:hAnsi="宋体" w:cs="仿宋_GB2312" w:hint="eastAsia"/>
                <w:color w:val="000000" w:themeColor="text1"/>
                <w:kern w:val="0"/>
                <w:sz w:val="20"/>
                <w:szCs w:val="20"/>
                <w:lang w:bidi="ar"/>
              </w:rPr>
              <w:t>业一证”改革实施方案</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市审批局，各县市区政府</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6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将一个行业准入涉及的多张许可证整合为一张许可证，实现“一证准营”、全市通用</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市审批局，各县市区政府</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52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全面实现企业开办全程</w:t>
            </w:r>
            <w:proofErr w:type="gramStart"/>
            <w:r w:rsidRPr="009A05AE">
              <w:rPr>
                <w:rFonts w:ascii="仿宋_GB2312" w:eastAsia="仿宋_GB2312" w:hAnsi="宋体" w:cs="仿宋_GB2312" w:hint="eastAsia"/>
                <w:color w:val="000000" w:themeColor="text1"/>
                <w:kern w:val="0"/>
                <w:sz w:val="20"/>
                <w:szCs w:val="20"/>
                <w:lang w:bidi="ar"/>
              </w:rPr>
              <w:t>网上办</w:t>
            </w:r>
            <w:proofErr w:type="gramEnd"/>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市审批局，各县市区政府</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75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全面梳理各类强制登报公告事项，公示予以取消和必须强制登报公告事项清单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市审批局，各县市区政府</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60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对予以取消和调整的强制登报公告事项，实行网上免费公告</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市审批局，各县市区政府</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70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制定出台全市统一规定，放宽小</w:t>
            </w:r>
            <w:proofErr w:type="gramStart"/>
            <w:r w:rsidRPr="009A05AE">
              <w:rPr>
                <w:rFonts w:ascii="仿宋_GB2312" w:eastAsia="仿宋_GB2312" w:hAnsi="宋体" w:cs="仿宋_GB2312" w:hint="eastAsia"/>
                <w:color w:val="000000" w:themeColor="text1"/>
                <w:kern w:val="0"/>
                <w:sz w:val="20"/>
                <w:szCs w:val="20"/>
                <w:lang w:bidi="ar"/>
              </w:rPr>
              <w:t>微企业</w:t>
            </w:r>
            <w:proofErr w:type="gramEnd"/>
            <w:r w:rsidRPr="009A05AE">
              <w:rPr>
                <w:rFonts w:ascii="仿宋_GB2312" w:eastAsia="仿宋_GB2312" w:hAnsi="宋体" w:cs="仿宋_GB2312" w:hint="eastAsia"/>
                <w:color w:val="000000" w:themeColor="text1"/>
                <w:kern w:val="0"/>
                <w:sz w:val="20"/>
                <w:szCs w:val="20"/>
                <w:lang w:bidi="ar"/>
              </w:rPr>
              <w:t>和个体工商户登记经营场所限制</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市审批局，各县市区政府</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67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15</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持续提升纳税服务水平</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榆林市税务局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简化增值税等税收优惠政策申报程序，原则上不再设置审批环节</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66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落实增值税专用发票电子化相关规定，主要涉税服务事项基本实现网上办理</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67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19"/>
                <w:szCs w:val="19"/>
              </w:rPr>
            </w:pPr>
            <w:r w:rsidRPr="009A05AE">
              <w:rPr>
                <w:rFonts w:ascii="仿宋_GB2312" w:eastAsia="仿宋_GB2312" w:hAnsi="宋体" w:cs="仿宋_GB2312" w:hint="eastAsia"/>
                <w:color w:val="000000" w:themeColor="text1"/>
                <w:kern w:val="0"/>
                <w:sz w:val="19"/>
                <w:szCs w:val="19"/>
                <w:lang w:bidi="ar"/>
              </w:rPr>
              <w:t>出口退税一类、二类、三类企业办理时限分别压缩至2个、6个、8个工作日以内</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榆林海关、人行榆林市中心支行</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75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推动税务、海关、人民银行等部门数据共享，深入推行无纸化单证备案</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榆林海关、人行榆林市中心支行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85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16</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进一步提高商标注册效率</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王华胜</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市市场监管局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加强宣传，切实提高商标受理窗口应用水平和社会知晓率</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0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按照阳光、透明、高效的原则，优化商标注册申请受理、</w:t>
            </w:r>
            <w:proofErr w:type="gramStart"/>
            <w:r w:rsidRPr="009A05AE">
              <w:rPr>
                <w:rFonts w:ascii="仿宋_GB2312" w:eastAsia="仿宋_GB2312" w:hAnsi="宋体" w:cs="仿宋_GB2312" w:hint="eastAsia"/>
                <w:color w:val="000000" w:themeColor="text1"/>
                <w:kern w:val="0"/>
                <w:sz w:val="20"/>
                <w:szCs w:val="20"/>
                <w:lang w:bidi="ar"/>
              </w:rPr>
              <w:t>规</w:t>
            </w:r>
            <w:proofErr w:type="gramEnd"/>
            <w:r w:rsidRPr="009A05AE">
              <w:rPr>
                <w:rFonts w:ascii="仿宋_GB2312" w:eastAsia="仿宋_GB2312" w:hAnsi="宋体" w:cs="仿宋_GB2312" w:hint="eastAsia"/>
                <w:color w:val="000000" w:themeColor="text1"/>
                <w:kern w:val="0"/>
                <w:sz w:val="20"/>
                <w:szCs w:val="20"/>
                <w:lang w:bidi="ar"/>
              </w:rPr>
              <w:t>费收缴流程，编制事项办理指南</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18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17</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优化动产担保融资服务</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陈  忠</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市金融局</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鼓励引导商业银行支持中小企业以应收账款、生产设备、产品、车辆、知识产权等动产和权利进行担保融资，并出台相应政策措施</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市市场监管局、人行榆林市中心支行、榆林银保</w:t>
            </w:r>
            <w:proofErr w:type="gramStart"/>
            <w:r w:rsidRPr="009A05AE">
              <w:rPr>
                <w:rFonts w:ascii="仿宋_GB2312" w:eastAsia="仿宋_GB2312" w:hAnsi="宋体" w:cs="仿宋_GB2312" w:hint="eastAsia"/>
                <w:color w:val="000000" w:themeColor="text1"/>
                <w:kern w:val="0"/>
                <w:sz w:val="20"/>
                <w:szCs w:val="20"/>
                <w:lang w:bidi="ar"/>
              </w:rPr>
              <w:t>监分局</w:t>
            </w:r>
            <w:proofErr w:type="gramEnd"/>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27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19"/>
                <w:szCs w:val="19"/>
              </w:rPr>
            </w:pPr>
            <w:r w:rsidRPr="009A05AE">
              <w:rPr>
                <w:rFonts w:ascii="仿宋_GB2312" w:eastAsia="仿宋_GB2312" w:hAnsi="宋体" w:cs="仿宋_GB2312" w:hint="eastAsia"/>
                <w:color w:val="000000" w:themeColor="text1"/>
                <w:kern w:val="0"/>
                <w:sz w:val="19"/>
                <w:szCs w:val="19"/>
                <w:lang w:bidi="ar"/>
              </w:rPr>
              <w:t>在榆林市中小企业融资服务平台,配置以担保人名称为索引的电子数据库,实现对担保</w:t>
            </w:r>
            <w:proofErr w:type="gramStart"/>
            <w:r w:rsidRPr="009A05AE">
              <w:rPr>
                <w:rFonts w:ascii="仿宋_GB2312" w:eastAsia="仿宋_GB2312" w:hAnsi="宋体" w:cs="仿宋_GB2312" w:hint="eastAsia"/>
                <w:color w:val="000000" w:themeColor="text1"/>
                <w:kern w:val="0"/>
                <w:sz w:val="19"/>
                <w:szCs w:val="19"/>
                <w:lang w:bidi="ar"/>
              </w:rPr>
              <w:t>品登记</w:t>
            </w:r>
            <w:proofErr w:type="gramEnd"/>
            <w:r w:rsidRPr="009A05AE">
              <w:rPr>
                <w:rFonts w:ascii="仿宋_GB2312" w:eastAsia="仿宋_GB2312" w:hAnsi="宋体" w:cs="仿宋_GB2312" w:hint="eastAsia"/>
                <w:color w:val="000000" w:themeColor="text1"/>
                <w:kern w:val="0"/>
                <w:sz w:val="19"/>
                <w:szCs w:val="19"/>
                <w:lang w:bidi="ar"/>
              </w:rPr>
              <w:t>状态信息的在线查询、修改或撤销</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690"/>
        </w:trPr>
        <w:tc>
          <w:tcPr>
            <w:tcW w:w="1513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黑体" w:eastAsia="黑体" w:hAnsi="宋体" w:cs="黑体"/>
                <w:color w:val="000000" w:themeColor="text1"/>
                <w:sz w:val="20"/>
                <w:szCs w:val="20"/>
              </w:rPr>
            </w:pPr>
            <w:r w:rsidRPr="009A05AE">
              <w:rPr>
                <w:rFonts w:ascii="黑体" w:eastAsia="黑体" w:hAnsi="宋体" w:cs="黑体" w:hint="eastAsia"/>
                <w:color w:val="000000" w:themeColor="text1"/>
                <w:kern w:val="0"/>
                <w:sz w:val="20"/>
                <w:szCs w:val="20"/>
                <w:lang w:bidi="ar"/>
              </w:rPr>
              <w:t>六、完善优化营商环境长效机制</w:t>
            </w:r>
          </w:p>
        </w:tc>
      </w:tr>
      <w:tr w:rsidR="009A05AE" w:rsidRPr="009A05AE">
        <w:trPr>
          <w:trHeight w:val="145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18</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建立健全政策评估制度</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张胜利</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以政策效果评估为重点，建立对重大政策开展事前、事后评估的长效机制，实现政策评估制度化、规范化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市级各有关部门，各县市区政府，榆林高新区、榆神工业区管委会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45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指导县级政策评估工作，确保市县两级政策评估工作协同推进</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市级各有关部门，各县市区政府，榆林高新区、榆神工业区管委会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20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19</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持续健全政企沟通联系机制</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审批局</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加强与企业和行业协会商会的常态化联系，建立更多采取“企业点菜”方式推进“放管服”改革的工作机制</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26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全面完成政务服务热线整合，以企业和群众诉求为导向，进一步规范和强化12345服务热线受理、转办、督办、反馈、通报、评价流程和制度</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2021年6月底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3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张胜利</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充分利用榆林市营商环境评价和监测平台，实现对全市营商环境投诉举报事项统筹管理，确保投诉举报处理高效化和全过程规范化、阳光化和透明化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93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抓好惠企政策兑现</w:t>
            </w:r>
          </w:p>
        </w:tc>
        <w:tc>
          <w:tcPr>
            <w:tcW w:w="109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张胜利</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proofErr w:type="gramStart"/>
            <w:r w:rsidRPr="009A05AE">
              <w:rPr>
                <w:rFonts w:ascii="仿宋_GB2312" w:eastAsia="仿宋_GB2312" w:hAnsi="宋体" w:cs="仿宋_GB2312" w:hint="eastAsia"/>
                <w:color w:val="000000" w:themeColor="text1"/>
                <w:kern w:val="0"/>
                <w:sz w:val="20"/>
                <w:szCs w:val="20"/>
                <w:lang w:bidi="ar"/>
              </w:rPr>
              <w:t>市发改委</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梳理公布市级惠企政策清单，根据企业所属行业、规模等主动精准推送政策</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市级各有关部门</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82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各县市区出台惠企措施时要公布相关负责人及联系方式，实行政策兑现“落实到人”</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持续推进</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r>
      <w:tr w:rsidR="009A05AE" w:rsidRPr="009A05AE">
        <w:trPr>
          <w:trHeight w:val="91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对确需企业提出申请的惠企政策，要简化申报手续、公开申请条件</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2020年12月底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市工信局、市科技局、市财政局、市商务局，榆林市税务局等</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tr w:rsidR="009A05AE" w:rsidRPr="009A05AE">
        <w:trPr>
          <w:trHeight w:val="13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center"/>
              <w:rPr>
                <w:rFonts w:ascii="仿宋_GB2312" w:eastAsia="仿宋_GB2312" w:hAnsi="宋体" w:cs="仿宋_GB2312"/>
                <w:color w:val="000000" w:themeColor="text1"/>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jc w:val="left"/>
              <w:rPr>
                <w:rFonts w:ascii="仿宋_GB2312" w:eastAsia="仿宋_GB2312" w:hAnsi="宋体" w:cs="仿宋_GB2312"/>
                <w:color w:val="000000" w:themeColor="text1"/>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李  博</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w:t>
            </w:r>
            <w:proofErr w:type="gramStart"/>
            <w:r w:rsidRPr="009A05AE">
              <w:rPr>
                <w:rFonts w:ascii="仿宋_GB2312" w:eastAsia="仿宋_GB2312" w:hAnsi="宋体" w:cs="仿宋_GB2312" w:hint="eastAsia"/>
                <w:color w:val="000000" w:themeColor="text1"/>
                <w:kern w:val="0"/>
                <w:sz w:val="20"/>
                <w:szCs w:val="20"/>
                <w:lang w:bidi="ar"/>
              </w:rPr>
              <w:t>审批局</w:t>
            </w:r>
            <w:proofErr w:type="gramEnd"/>
          </w:p>
        </w:tc>
        <w:tc>
          <w:tcPr>
            <w:tcW w:w="5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19"/>
                <w:szCs w:val="19"/>
              </w:rPr>
            </w:pPr>
            <w:r w:rsidRPr="009A05AE">
              <w:rPr>
                <w:rFonts w:ascii="仿宋_GB2312" w:eastAsia="仿宋_GB2312" w:hAnsi="宋体" w:cs="仿宋_GB2312" w:hint="eastAsia"/>
                <w:color w:val="000000" w:themeColor="text1"/>
                <w:kern w:val="0"/>
                <w:sz w:val="19"/>
                <w:szCs w:val="19"/>
                <w:lang w:bidi="ar"/>
              </w:rPr>
              <w:t>利用各级政务大厅,实现一窗受理、一次申报、</w:t>
            </w:r>
            <w:proofErr w:type="gramStart"/>
            <w:r w:rsidRPr="009A05AE">
              <w:rPr>
                <w:rFonts w:ascii="仿宋_GB2312" w:eastAsia="仿宋_GB2312" w:hAnsi="宋体" w:cs="仿宋_GB2312" w:hint="eastAsia"/>
                <w:color w:val="000000" w:themeColor="text1"/>
                <w:kern w:val="0"/>
                <w:sz w:val="19"/>
                <w:szCs w:val="19"/>
                <w:lang w:bidi="ar"/>
              </w:rPr>
              <w:t>全程网办</w:t>
            </w:r>
            <w:proofErr w:type="gramEnd"/>
            <w:r w:rsidRPr="009A05AE">
              <w:rPr>
                <w:rFonts w:ascii="仿宋_GB2312" w:eastAsia="仿宋_GB2312" w:hAnsi="宋体" w:cs="仿宋_GB2312" w:hint="eastAsia"/>
                <w:color w:val="000000" w:themeColor="text1"/>
                <w:kern w:val="0"/>
                <w:sz w:val="19"/>
                <w:szCs w:val="19"/>
                <w:lang w:bidi="ar"/>
              </w:rPr>
              <w:t>、快速兑现，推行惠企政策“免申即享”</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center"/>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2021年3月底</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1E4D31">
            <w:pPr>
              <w:widowControl/>
              <w:jc w:val="left"/>
              <w:textAlignment w:val="center"/>
              <w:rPr>
                <w:rFonts w:ascii="仿宋_GB2312" w:eastAsia="仿宋_GB2312" w:hAnsi="宋体" w:cs="仿宋_GB2312"/>
                <w:color w:val="000000" w:themeColor="text1"/>
                <w:sz w:val="20"/>
                <w:szCs w:val="20"/>
              </w:rPr>
            </w:pPr>
            <w:r w:rsidRPr="009A05AE">
              <w:rPr>
                <w:rFonts w:ascii="仿宋_GB2312" w:eastAsia="仿宋_GB2312" w:hAnsi="宋体" w:cs="仿宋_GB2312" w:hint="eastAsia"/>
                <w:color w:val="000000" w:themeColor="text1"/>
                <w:kern w:val="0"/>
                <w:sz w:val="20"/>
                <w:szCs w:val="20"/>
                <w:lang w:bidi="ar"/>
              </w:rPr>
              <w:t>市级各有关部门，各县市区政府，榆林高新区、榆神工业区管委会</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80FD1" w:rsidRPr="009A05AE" w:rsidRDefault="00880FD1">
            <w:pPr>
              <w:rPr>
                <w:rFonts w:ascii="仿宋_GB2312" w:eastAsia="仿宋_GB2312" w:hAnsi="宋体" w:cs="仿宋_GB2312"/>
                <w:color w:val="000000" w:themeColor="text1"/>
                <w:sz w:val="20"/>
                <w:szCs w:val="20"/>
              </w:rPr>
            </w:pPr>
          </w:p>
        </w:tc>
      </w:tr>
      <w:bookmarkEnd w:id="0"/>
    </w:tbl>
    <w:p w:rsidR="00880FD1" w:rsidRPr="009A05AE" w:rsidRDefault="00880FD1" w:rsidP="001E4D31">
      <w:pPr>
        <w:rPr>
          <w:color w:val="000000" w:themeColor="text1"/>
        </w:rPr>
      </w:pPr>
    </w:p>
    <w:sectPr w:rsidR="00880FD1" w:rsidRPr="009A05AE" w:rsidSect="001E4D3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F19D4"/>
    <w:rsid w:val="001E4D31"/>
    <w:rsid w:val="00880FD1"/>
    <w:rsid w:val="009A05AE"/>
    <w:rsid w:val="00BB5911"/>
    <w:rsid w:val="214F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c:creator>
  <cp:lastModifiedBy>曹瑞波</cp:lastModifiedBy>
  <cp:revision>3</cp:revision>
  <dcterms:created xsi:type="dcterms:W3CDTF">2021-01-04T02:06:00Z</dcterms:created>
  <dcterms:modified xsi:type="dcterms:W3CDTF">2021-01-29T02:37:00Z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